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46" w:rsidRDefault="0027434F">
      <w:pPr>
        <w:rPr>
          <w:b/>
          <w:sz w:val="24"/>
          <w:szCs w:val="24"/>
          <w:u w:val="single"/>
        </w:rPr>
      </w:pPr>
      <w:r w:rsidRPr="0027434F">
        <w:rPr>
          <w:b/>
          <w:sz w:val="24"/>
          <w:szCs w:val="24"/>
          <w:u w:val="single"/>
        </w:rPr>
        <w:t>Категории граждан</w:t>
      </w:r>
      <w:r>
        <w:rPr>
          <w:b/>
          <w:sz w:val="24"/>
          <w:szCs w:val="24"/>
          <w:u w:val="single"/>
        </w:rPr>
        <w:t xml:space="preserve"> по проекту  «Карта </w:t>
      </w:r>
      <w:proofErr w:type="spellStart"/>
      <w:r>
        <w:rPr>
          <w:b/>
          <w:sz w:val="24"/>
          <w:szCs w:val="24"/>
          <w:u w:val="single"/>
        </w:rPr>
        <w:t>Приморец</w:t>
      </w:r>
      <w:proofErr w:type="spellEnd"/>
      <w:r>
        <w:rPr>
          <w:b/>
          <w:sz w:val="24"/>
          <w:szCs w:val="24"/>
          <w:u w:val="single"/>
        </w:rPr>
        <w:t>»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bookmarkStart w:id="0" w:name="_GoBack"/>
      <w:bookmarkEnd w:id="0"/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имеющие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</w:t>
      </w: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звание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«</w:t>
      </w: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Ветеран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труда»;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 (труженик тыла);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признанные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</w:t>
      </w: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реабилитированными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proofErr w:type="gramStart"/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признанные</w:t>
      </w:r>
      <w:proofErr w:type="gramEnd"/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 xml:space="preserve"> пострадавшими от политических репрессий;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инвалиды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</w:t>
      </w: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войны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участники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ВОВ;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ветераны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</w:t>
      </w: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боевых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 xml:space="preserve"> </w:t>
      </w: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действий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proofErr w:type="gramStart"/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награжденные</w:t>
      </w:r>
      <w:proofErr w:type="gramEnd"/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 xml:space="preserve"> знаком «Жителю блокадного Ленинграда»;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line="240" w:lineRule="auto"/>
        <w:ind w:left="822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proofErr w:type="gramStart"/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работавшие в период Великой Отечественной войны на объектах ПВО, местной ПВО,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ВОВ в портах других государств;</w:t>
      </w:r>
      <w:proofErr w:type="gramEnd"/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proofErr w:type="gramStart"/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подвергшиеся воздействию вследствие катастрофы на Чернобыльской АЭС, а также вследствие ядерных испытаний на Семипалатинском полигоне, и приравненные к ним</w:t>
      </w:r>
      <w:proofErr w:type="gramEnd"/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 xml:space="preserve"> категории граждан;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военнослужащие, награжденные орденами или медалями СССР за службу в период с 22 июня 1941 года по 3 сентября 1945 года не менее шести месяцев;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члены семей погибших (умерших) инвалидов войны, участников ВОВ и ветеранов боевых действий, члены семей погибших в ВОВ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инвалиды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дети-инвалиды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after="75" w:line="240" w:lineRule="auto"/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</w:pPr>
      <w:proofErr w:type="spellStart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пенсионеры</w:t>
      </w:r>
      <w:proofErr w:type="spellEnd"/>
      <w:r w:rsidRPr="0027434F">
        <w:rPr>
          <w:rFonts w:ascii="PT Sans" w:eastAsia="Times New Roman" w:hAnsi="PT Sans" w:cs="Helvetica"/>
          <w:color w:val="333333"/>
          <w:sz w:val="23"/>
          <w:szCs w:val="23"/>
          <w:lang w:val="en" w:eastAsia="ru-RU"/>
        </w:rPr>
        <w:t>;</w:t>
      </w:r>
    </w:p>
    <w:p w:rsidR="0027434F" w:rsidRPr="0027434F" w:rsidRDefault="0027434F" w:rsidP="0027434F">
      <w:pPr>
        <w:numPr>
          <w:ilvl w:val="0"/>
          <w:numId w:val="1"/>
        </w:numPr>
        <w:shd w:val="clear" w:color="auto" w:fill="FFFFFF"/>
        <w:spacing w:before="150" w:line="240" w:lineRule="auto"/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</w:pPr>
      <w:r w:rsidRPr="0027434F">
        <w:rPr>
          <w:rFonts w:ascii="PT Sans" w:eastAsia="Times New Roman" w:hAnsi="PT Sans" w:cs="Helvetica"/>
          <w:color w:val="333333"/>
          <w:sz w:val="23"/>
          <w:szCs w:val="23"/>
          <w:lang w:eastAsia="ru-RU"/>
        </w:rPr>
        <w:t>один из родителей в многодетной семье.</w:t>
      </w:r>
    </w:p>
    <w:p w:rsidR="0027434F" w:rsidRDefault="0027434F"/>
    <w:sectPr w:rsidR="00274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97E12"/>
    <w:multiLevelType w:val="multilevel"/>
    <w:tmpl w:val="AA0C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8E6651"/>
    <w:multiLevelType w:val="multilevel"/>
    <w:tmpl w:val="F7062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2"/>
    <w:rsid w:val="0027434F"/>
    <w:rsid w:val="002F2146"/>
    <w:rsid w:val="005117E2"/>
    <w:rsid w:val="00CF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24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71412">
              <w:marLeft w:val="-225"/>
              <w:marRight w:val="-22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76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30718">
                      <w:marLeft w:val="-225"/>
                      <w:marRight w:val="-225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38070">
                          <w:marLeft w:val="0"/>
                          <w:marRight w:val="0"/>
                          <w:marTop w:val="1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4490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347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95534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1374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32986">
                                              <w:marLeft w:val="0"/>
                                              <w:marRight w:val="30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160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7649">
              <w:marLeft w:val="-225"/>
              <w:marRight w:val="-22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898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4161">
                      <w:marLeft w:val="-225"/>
                      <w:marRight w:val="-225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671625">
                          <w:marLeft w:val="0"/>
                          <w:marRight w:val="0"/>
                          <w:marTop w:val="1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57132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46622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35927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22863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59649">
                                              <w:marLeft w:val="0"/>
                                              <w:marRight w:val="30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9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18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98913">
              <w:marLeft w:val="-225"/>
              <w:marRight w:val="-22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05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05197">
                      <w:marLeft w:val="-225"/>
                      <w:marRight w:val="-225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864719">
                          <w:marLeft w:val="0"/>
                          <w:marRight w:val="0"/>
                          <w:marTop w:val="1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5525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05603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22822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870127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99817">
                                              <w:marLeft w:val="0"/>
                                              <w:marRight w:val="30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Замуло Ольга Владимировна</dc:creator>
  <cp:keywords/>
  <dc:description/>
  <cp:lastModifiedBy>Замуло Ольга Владимировна</cp:lastModifiedBy>
  <cp:revision>3</cp:revision>
  <cp:lastPrinted>2020-01-29T01:46:00Z</cp:lastPrinted>
  <dcterms:created xsi:type="dcterms:W3CDTF">2020-01-29T01:44:00Z</dcterms:created>
  <dcterms:modified xsi:type="dcterms:W3CDTF">2020-01-29T01:56:00Z</dcterms:modified>
</cp:coreProperties>
</file>